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Кодирование цвета. Оценка информационного объёма графических данных для растрового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учебник. параграф 1.5 читать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1.5 выписать определения, ключевые слова и выучить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одночлена и многочлена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стр.138, № 634,635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стр.138, № 636, 537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Права ребёнка и возможности их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10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https://resh.edu.ru/subject/lesson/4066/conspect/205816/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10 пересказ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Австралия и Океания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31, краткий конспект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п.31 задание 5,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наречиях на -о (-е)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51, упр.351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теорию стр.203, упр 352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13.20.-13.50.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Объекты сатиры в произведениях писателей конца 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38-40, читать, пересказывать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стр.38-43,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читать, пересказывать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4225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qJF2gRjXE6quarFP4etnMq9Rlg==">CgMxLjAyCGguZ2pkZ3hzOAByITF1T3dfQmVpZlNXOUFyeVpZUWsxdHNkS2NEY1ZwT2JYNA==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2023-12-17T16:33:00Z</dcterms:created>
  <dc:creator>oshi1</dc:creator>
</cp:coreProperties>
</file>