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4 класса на 06.02.2024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подвижной игры “Подвижная цель”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перечислить 4 правила при организации игры.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посмотреть презентацию, написать сочинение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упр. 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Приёмы раскрытия главной мысли рассказа. На примере произведения Б. С. Житкова "Как я ловил человечков"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с. 30-36, прочитать рассказ, ответить на вопросы 1,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 36 вопрос 2 (письменно)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на однозначное число в пределах 100000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с. 81 № 364, 368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 81 № 369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Страна восходящего солнца: изображаем японок в национальной одежде и создаем панно «Праздник в Японии»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https://lesson.edu.ru/lesson/f508cb20-1c00-4d74-9c8f-24da64b6434f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BD5D1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BD5D1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BD5D1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BD5D1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BD5D10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BD5D1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BD5D10"/>
  </w:style>
  <w:style w:type="table" w:styleId="TableNormal" w:customStyle="1">
    <w:name w:val="Table Normal"/>
    <w:rsid w:val="00BD5D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BD5D1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BD5D1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BD5D1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sson.edu.ru/lesson/f508cb20-1c00-4d74-9c8f-24da64b643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qbk2cC8+7CC7VGfAzEdkv8EuA==">CgMxLjAyCGguZ2pkZ3hzOAByITFuSDJQcTdOZTBodHRDQXRpTFpRZmNZelFwYnpGd1NxSg==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2024-01-31T08:57:00Z</dcterms:created>
</cp:coreProperties>
</file>