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1А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способам организации игровых площадок.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 строчной буквы 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16-17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rHeight w:val="1685.859375000000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Литер.чтение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Слушание литературного произведения о детях. Произведение по выбору, например, А.Л.Барто "В школу"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азбука , стр.101-102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1685.859375000000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Запись результата увеличения на несколько единиц. □ + 1 + 1, □ - 1 - 1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стр.81-82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1404.882812500000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Складывание бумажной детали гармошкой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02FD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ferum.ru/?p=messages&amp;join=pz9s8Sv1xRecip1IPkGxlIr3NJLUKapohWc=" TargetMode="Externa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/GXBCV6nmhnIUDx1KeqJ49DGHA==">CgMxLjAyCGguZ2pkZ3hzOAByITFjTER3NFhGWVFoOGE3czRENFJYVFJuRVFzNFBRNHBIWQ==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2023-12-17T16:24:00Z</dcterms:created>
  <dc:creator>oshi1</dc:creator>
</cp:coreProperties>
</file>